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825B0" w14:textId="01C76E17" w:rsidR="00334BCA" w:rsidRDefault="00FB28F7" w:rsidP="00FB28F7">
      <w:pPr>
        <w:pStyle w:val="Pealkiri2"/>
      </w:pPr>
      <w:r>
        <w:t>REKS hoiatuskoodid ja staatused</w:t>
      </w:r>
    </w:p>
    <w:p w14:paraId="62083FC1" w14:textId="6777A7B9" w:rsidR="00966293" w:rsidRPr="00966293" w:rsidRDefault="00966293" w:rsidP="00966293">
      <w:pPr>
        <w:rPr>
          <w:rStyle w:val="Selgeltmrgatavviide"/>
        </w:rPr>
      </w:pPr>
      <w:r w:rsidRPr="00966293">
        <w:rPr>
          <w:rStyle w:val="Selgeltmrgatavviide"/>
        </w:rPr>
        <w:t>Koodide rakendamine hoiatuste edastamisel ja menetlemisel REK</w:t>
      </w:r>
      <w:r>
        <w:rPr>
          <w:rStyle w:val="Selgeltmrgatavviide"/>
        </w:rPr>
        <w:t>-IS menetlussüsteemis</w:t>
      </w:r>
    </w:p>
    <w:p w14:paraId="709F8376" w14:textId="77777777" w:rsidR="00FB28F7" w:rsidRDefault="00FB28F7"/>
    <w:p w14:paraId="05B6D59F" w14:textId="4AE21F7C" w:rsidR="00FB28F7" w:rsidRDefault="00FB28F7">
      <w:r>
        <w:t>REKS 2</w:t>
      </w:r>
      <w:r w:rsidR="00B11F26">
        <w:t>4</w:t>
      </w:r>
      <w:r>
        <w:t>.03.2025</w:t>
      </w:r>
    </w:p>
    <w:p w14:paraId="0B4D754C" w14:textId="6E761EDE" w:rsidR="00FB28F7" w:rsidRDefault="00FB28F7" w:rsidP="00FB28F7">
      <w:pPr>
        <w:pStyle w:val="Selgeltmrgatavtsitaat"/>
        <w:ind w:left="0"/>
        <w:jc w:val="both"/>
      </w:pPr>
      <w:r>
        <w:t xml:space="preserve">Käesolev juhend on abimaterjaliks pakendite ehtsuse kontrollimisel võimalike hoiatustest arusaamiseks. Juhendi eesmärk on kajastada varasemate hoiatuskoodide ja pakendite staatuste ning uute hoiatuskoodide erinevusi ning pakkuda välja ühtne lähenemine. </w:t>
      </w:r>
      <w:r w:rsidR="00B11F26">
        <w:t xml:space="preserve">Lisaks kajastab juhend uue olukorra rakendamist REK-IS menetlussüsteemi tasemel. </w:t>
      </w:r>
    </w:p>
    <w:p w14:paraId="0DD71799" w14:textId="77777777" w:rsidR="00B8286E" w:rsidRDefault="00B8286E" w:rsidP="00B8286E"/>
    <w:p w14:paraId="149473AF" w14:textId="0C169E51" w:rsidR="00B8286E" w:rsidRPr="00B8286E" w:rsidRDefault="00B8286E" w:rsidP="00B8286E">
      <w:pPr>
        <w:rPr>
          <w:b/>
          <w:bCs/>
        </w:rPr>
      </w:pPr>
      <w:r w:rsidRPr="00B8286E">
        <w:rPr>
          <w:b/>
          <w:bCs/>
        </w:rPr>
        <w:t>MIS PAKENDI STAATUSTES MUUTUB</w:t>
      </w:r>
    </w:p>
    <w:p w14:paraId="6D1D7894" w14:textId="0421063B" w:rsidR="00B8286E" w:rsidRDefault="00B8286E" w:rsidP="00B8286E">
      <w:r>
        <w:t xml:space="preserve">Pakendite staatused hakkavad olemas </w:t>
      </w:r>
      <w:proofErr w:type="spellStart"/>
      <w:r>
        <w:t>ühetasemelise</w:t>
      </w:r>
      <w:proofErr w:type="spellEnd"/>
      <w:r>
        <w:t xml:space="preserve"> loendina. Kui pakendi andmeid ei leita siis ei tule ka pakendile ühtegi staatust- ehk et see jääb süsteemi päringu vastuses tühjaks. </w:t>
      </w:r>
      <w:r w:rsidR="004A6BB8">
        <w:t>Pakendite staatustest kaovad ära mõisted „Tundmatu“</w:t>
      </w:r>
      <w:r w:rsidR="00B11F26">
        <w:t xml:space="preserve"> mis REK-IS menetlussüsteemis asendatakse uue mõistega „staatus puudub“</w:t>
      </w:r>
    </w:p>
    <w:p w14:paraId="618C83C7" w14:textId="77777777" w:rsidR="00B8286E" w:rsidRDefault="00B8286E" w:rsidP="00B8286E"/>
    <w:p w14:paraId="244319C6" w14:textId="7C67D191" w:rsidR="00B8286E" w:rsidRPr="00E53550" w:rsidRDefault="00B8286E" w:rsidP="00B8286E">
      <w:pPr>
        <w:rPr>
          <w:b/>
          <w:bCs/>
        </w:rPr>
      </w:pPr>
      <w:r w:rsidRPr="00E53550">
        <w:rPr>
          <w:b/>
          <w:bCs/>
        </w:rPr>
        <w:t xml:space="preserve">ARVATO </w:t>
      </w:r>
      <w:r w:rsidR="00E53550">
        <w:rPr>
          <w:b/>
          <w:bCs/>
        </w:rPr>
        <w:t xml:space="preserve">SENINE </w:t>
      </w:r>
      <w:r w:rsidRPr="00E53550">
        <w:rPr>
          <w:b/>
          <w:bCs/>
        </w:rPr>
        <w:t>LAHENDUS</w:t>
      </w:r>
    </w:p>
    <w:p w14:paraId="36EB09DF" w14:textId="1EA7BE7A" w:rsidR="00B8286E" w:rsidRDefault="00B8286E" w:rsidP="00B8286E">
      <w:r>
        <w:t xml:space="preserve">Varasemalt (Arvato) tagastati pakendi kontrollimisel päringu tulem (nt NMVS_SUCCESS) ja sellele lisaks pakendi staatus (nt ACTIVE). </w:t>
      </w:r>
    </w:p>
    <w:p w14:paraId="179B1BCC" w14:textId="06156420" w:rsidR="00CF725D" w:rsidRDefault="00B11F26" w:rsidP="00B8286E">
      <w:r>
        <w:t xml:space="preserve">Lisaks </w:t>
      </w:r>
      <w:r w:rsidR="00CF725D">
        <w:t xml:space="preserve">tuli staatuse kõrvale vaadata ka põhjust. Ainult väärtusest </w:t>
      </w:r>
      <w:proofErr w:type="spellStart"/>
      <w:r w:rsidR="00CF725D" w:rsidRPr="00CF725D">
        <w:rPr>
          <w:i/>
          <w:iCs/>
        </w:rPr>
        <w:t>Unknown</w:t>
      </w:r>
      <w:proofErr w:type="spellEnd"/>
      <w:r w:rsidR="00CF725D">
        <w:t xml:space="preserve"> (Tundmatu) oli väheinformatiivne</w:t>
      </w:r>
      <w:r>
        <w:t xml:space="preserve"> kuid paraku olid kasutajad harjunud põhjust mitte jälgima. </w:t>
      </w:r>
    </w:p>
    <w:p w14:paraId="5307A815" w14:textId="28FD7572" w:rsidR="00B8286E" w:rsidRDefault="00B8286E" w:rsidP="00B8286E">
      <w:r>
        <w:t>Kui pakendi andmeid süsteemist ei leitud (müügiloata või teisele turule mõeldud pakendid) tagastas süsteem:</w:t>
      </w:r>
    </w:p>
    <w:p w14:paraId="2A7A2575" w14:textId="325CCD88" w:rsidR="00B8286E" w:rsidRDefault="00B8286E" w:rsidP="00B11F26">
      <w:pPr>
        <w:pStyle w:val="Loendilik"/>
        <w:numPr>
          <w:ilvl w:val="0"/>
          <w:numId w:val="1"/>
        </w:numPr>
      </w:pPr>
      <w:r>
        <w:t>Pakendi ehtsuse kontroll (G110): NMVS_SUCCESS- UNKNOWN</w:t>
      </w:r>
    </w:p>
    <w:tbl>
      <w:tblPr>
        <w:tblStyle w:val="Ruuttabel4rhk1"/>
        <w:tblW w:w="0" w:type="auto"/>
        <w:tblLook w:val="0620" w:firstRow="1" w:lastRow="0" w:firstColumn="0" w:lastColumn="0" w:noHBand="1" w:noVBand="1"/>
      </w:tblPr>
      <w:tblGrid>
        <w:gridCol w:w="1546"/>
        <w:gridCol w:w="2675"/>
      </w:tblGrid>
      <w:tr w:rsidR="00E53550" w:rsidRPr="004A6BB8" w14:paraId="20560EA4" w14:textId="77777777" w:rsidTr="00E53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tcW w:w="0" w:type="auto"/>
            <w:hideMark/>
          </w:tcPr>
          <w:p w14:paraId="184D56DD" w14:textId="22B74DCE" w:rsidR="004A6BB8" w:rsidRPr="004A6BB8" w:rsidRDefault="00E53550" w:rsidP="004A6BB8">
            <w:pPr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53550">
              <w:rPr>
                <w:rFonts w:ascii="Aptos" w:eastAsia="Times New Roman" w:hAnsi="Aptos" w:cs="Arial"/>
                <w:kern w:val="24"/>
                <w:sz w:val="24"/>
                <w:szCs w:val="24"/>
                <w:lang w:eastAsia="et-EE"/>
                <w14:ligatures w14:val="none"/>
              </w:rPr>
              <w:t>S</w:t>
            </w:r>
            <w:r w:rsidR="004A6BB8" w:rsidRPr="004A6BB8">
              <w:rPr>
                <w:rFonts w:ascii="Aptos" w:eastAsia="Times New Roman" w:hAnsi="Aptos" w:cs="Arial"/>
                <w:kern w:val="24"/>
                <w:sz w:val="24"/>
                <w:szCs w:val="24"/>
                <w:lang w:eastAsia="et-EE"/>
                <w14:ligatures w14:val="none"/>
              </w:rPr>
              <w:t>taatus</w:t>
            </w:r>
          </w:p>
        </w:tc>
        <w:tc>
          <w:tcPr>
            <w:tcW w:w="0" w:type="auto"/>
            <w:hideMark/>
          </w:tcPr>
          <w:p w14:paraId="6A0A1860" w14:textId="77215BE2" w:rsidR="004A6BB8" w:rsidRPr="004A6BB8" w:rsidRDefault="00E53550" w:rsidP="004A6BB8">
            <w:pPr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Aptos" w:eastAsia="Times New Roman" w:hAnsi="Aptos" w:cs="Arial"/>
                <w:kern w:val="24"/>
                <w:sz w:val="24"/>
                <w:szCs w:val="24"/>
                <w:lang w:eastAsia="et-EE"/>
                <w14:ligatures w14:val="none"/>
              </w:rPr>
              <w:t>Põhjus</w:t>
            </w:r>
          </w:p>
        </w:tc>
      </w:tr>
      <w:tr w:rsidR="00E53550" w:rsidRPr="004A6BB8" w14:paraId="5B036155" w14:textId="77777777" w:rsidTr="00E53550">
        <w:trPr>
          <w:trHeight w:val="440"/>
        </w:trPr>
        <w:tc>
          <w:tcPr>
            <w:tcW w:w="0" w:type="auto"/>
            <w:hideMark/>
          </w:tcPr>
          <w:p w14:paraId="207C7568" w14:textId="77777777" w:rsidR="004A6BB8" w:rsidRPr="004A6BB8" w:rsidRDefault="004A6BB8" w:rsidP="004A6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A6BB8">
              <w:rPr>
                <w:rFonts w:ascii="Aptos" w:eastAsia="Times New Roman" w:hAnsi="Aptos" w:cs="Arial"/>
                <w:kern w:val="24"/>
                <w:sz w:val="24"/>
                <w:szCs w:val="24"/>
                <w:lang w:eastAsia="et-EE"/>
                <w14:ligatures w14:val="none"/>
              </w:rPr>
              <w:t>Aktiivne</w:t>
            </w:r>
          </w:p>
        </w:tc>
        <w:tc>
          <w:tcPr>
            <w:tcW w:w="0" w:type="auto"/>
            <w:hideMark/>
          </w:tcPr>
          <w:p w14:paraId="61B0E9BA" w14:textId="77777777" w:rsidR="004A6BB8" w:rsidRPr="004A6BB8" w:rsidRDefault="004A6BB8" w:rsidP="004A6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E53550" w:rsidRPr="004A6BB8" w14:paraId="44989644" w14:textId="77777777" w:rsidTr="00E53550">
        <w:trPr>
          <w:trHeight w:val="277"/>
        </w:trPr>
        <w:tc>
          <w:tcPr>
            <w:tcW w:w="0" w:type="auto"/>
            <w:shd w:val="clear" w:color="auto" w:fill="BFBFBF" w:themeFill="background1" w:themeFillShade="BF"/>
            <w:hideMark/>
          </w:tcPr>
          <w:p w14:paraId="253170D0" w14:textId="77777777" w:rsidR="004A6BB8" w:rsidRPr="004A6BB8" w:rsidRDefault="004A6BB8" w:rsidP="004A6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A6BB8">
              <w:rPr>
                <w:rFonts w:ascii="Aptos" w:eastAsia="Times New Roman" w:hAnsi="Aptos" w:cs="Arial"/>
                <w:kern w:val="24"/>
                <w:sz w:val="24"/>
                <w:szCs w:val="24"/>
                <w:lang w:eastAsia="et-EE"/>
                <w14:ligatures w14:val="none"/>
              </w:rPr>
              <w:t>Mitteaktiivne</w:t>
            </w:r>
          </w:p>
        </w:tc>
        <w:tc>
          <w:tcPr>
            <w:tcW w:w="0" w:type="auto"/>
            <w:hideMark/>
          </w:tcPr>
          <w:p w14:paraId="74C1A9B6" w14:textId="77777777" w:rsidR="004A6BB8" w:rsidRPr="004A6BB8" w:rsidRDefault="004A6BB8" w:rsidP="004A6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A6BB8">
              <w:rPr>
                <w:rFonts w:ascii="Aptos" w:eastAsia="Times New Roman" w:hAnsi="Aptos" w:cs="Arial"/>
                <w:kern w:val="24"/>
                <w:sz w:val="24"/>
                <w:szCs w:val="24"/>
                <w:lang w:eastAsia="et-EE"/>
                <w14:ligatures w14:val="none"/>
              </w:rPr>
              <w:t>Tarnitud</w:t>
            </w:r>
          </w:p>
        </w:tc>
      </w:tr>
      <w:tr w:rsidR="00E53550" w:rsidRPr="004A6BB8" w14:paraId="3D5F6F02" w14:textId="77777777" w:rsidTr="00E53550">
        <w:trPr>
          <w:trHeight w:val="254"/>
        </w:trPr>
        <w:tc>
          <w:tcPr>
            <w:tcW w:w="0" w:type="auto"/>
            <w:shd w:val="clear" w:color="auto" w:fill="BFBFBF" w:themeFill="background1" w:themeFillShade="BF"/>
            <w:hideMark/>
          </w:tcPr>
          <w:p w14:paraId="2CC97EF4" w14:textId="77777777" w:rsidR="004A6BB8" w:rsidRPr="004A6BB8" w:rsidRDefault="004A6BB8" w:rsidP="004A6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A6BB8">
              <w:rPr>
                <w:rFonts w:ascii="Aptos" w:eastAsia="Times New Roman" w:hAnsi="Aptos" w:cs="Arial"/>
                <w:kern w:val="24"/>
                <w:sz w:val="24"/>
                <w:szCs w:val="24"/>
                <w:lang w:eastAsia="et-EE"/>
                <w14:ligatures w14:val="none"/>
              </w:rPr>
              <w:t>Mitteaktiivne</w:t>
            </w:r>
          </w:p>
        </w:tc>
        <w:tc>
          <w:tcPr>
            <w:tcW w:w="0" w:type="auto"/>
            <w:hideMark/>
          </w:tcPr>
          <w:p w14:paraId="49181EB9" w14:textId="77777777" w:rsidR="004A6BB8" w:rsidRPr="004A6BB8" w:rsidRDefault="004A6BB8" w:rsidP="004A6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A6BB8">
              <w:rPr>
                <w:rFonts w:eastAsiaTheme="minorEastAsia" w:hAnsi="Aptos"/>
                <w:kern w:val="24"/>
                <w:sz w:val="24"/>
                <w:szCs w:val="24"/>
                <w:lang w:eastAsia="et-EE"/>
                <w14:ligatures w14:val="none"/>
              </w:rPr>
              <w:t>Hävitatud</w:t>
            </w:r>
          </w:p>
        </w:tc>
      </w:tr>
      <w:tr w:rsidR="00E53550" w:rsidRPr="004A6BB8" w14:paraId="3A8DFDAA" w14:textId="77777777" w:rsidTr="00E53550">
        <w:trPr>
          <w:trHeight w:val="361"/>
        </w:trPr>
        <w:tc>
          <w:tcPr>
            <w:tcW w:w="0" w:type="auto"/>
            <w:shd w:val="clear" w:color="auto" w:fill="BFBFBF" w:themeFill="background1" w:themeFillShade="BF"/>
            <w:hideMark/>
          </w:tcPr>
          <w:p w14:paraId="1132645D" w14:textId="77777777" w:rsidR="004A6BB8" w:rsidRPr="004A6BB8" w:rsidRDefault="004A6BB8" w:rsidP="004A6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A6BB8">
              <w:rPr>
                <w:rFonts w:ascii="Aptos" w:eastAsia="Times New Roman" w:hAnsi="Aptos" w:cs="Arial"/>
                <w:kern w:val="24"/>
                <w:sz w:val="24"/>
                <w:szCs w:val="24"/>
                <w:lang w:eastAsia="et-EE"/>
                <w14:ligatures w14:val="none"/>
              </w:rPr>
              <w:t>Mitteaktiivne</w:t>
            </w:r>
          </w:p>
        </w:tc>
        <w:tc>
          <w:tcPr>
            <w:tcW w:w="0" w:type="auto"/>
            <w:hideMark/>
          </w:tcPr>
          <w:p w14:paraId="554105F2" w14:textId="77777777" w:rsidR="004A6BB8" w:rsidRPr="004A6BB8" w:rsidRDefault="004A6BB8" w:rsidP="004A6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A6BB8">
              <w:rPr>
                <w:rFonts w:ascii="Aptos" w:eastAsia="Times New Roman" w:hAnsi="Aptos" w:cs="Arial"/>
                <w:kern w:val="24"/>
                <w:sz w:val="24"/>
                <w:szCs w:val="24"/>
                <w:lang w:eastAsia="et-EE"/>
                <w14:ligatures w14:val="none"/>
              </w:rPr>
              <w:t>Aegunud</w:t>
            </w:r>
          </w:p>
        </w:tc>
      </w:tr>
      <w:tr w:rsidR="00E53550" w:rsidRPr="004A6BB8" w14:paraId="42DF05B8" w14:textId="77777777" w:rsidTr="00E53550">
        <w:trPr>
          <w:trHeight w:val="255"/>
        </w:trPr>
        <w:tc>
          <w:tcPr>
            <w:tcW w:w="0" w:type="auto"/>
            <w:shd w:val="clear" w:color="auto" w:fill="BFBFBF" w:themeFill="background1" w:themeFillShade="BF"/>
            <w:hideMark/>
          </w:tcPr>
          <w:p w14:paraId="74493A0C" w14:textId="77777777" w:rsidR="004A6BB8" w:rsidRPr="004A6BB8" w:rsidRDefault="004A6BB8" w:rsidP="004A6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A6BB8">
              <w:rPr>
                <w:rFonts w:ascii="Aptos" w:eastAsia="Times New Roman" w:hAnsi="Aptos" w:cs="Arial"/>
                <w:color w:val="000000" w:themeColor="dark1"/>
                <w:kern w:val="24"/>
                <w:sz w:val="24"/>
                <w:szCs w:val="24"/>
                <w:lang w:eastAsia="et-EE"/>
                <w14:ligatures w14:val="none"/>
              </w:rPr>
              <w:t>Mitteaktiivne</w:t>
            </w:r>
          </w:p>
        </w:tc>
        <w:tc>
          <w:tcPr>
            <w:tcW w:w="0" w:type="auto"/>
            <w:hideMark/>
          </w:tcPr>
          <w:p w14:paraId="3844CFA7" w14:textId="77777777" w:rsidR="004A6BB8" w:rsidRPr="004A6BB8" w:rsidRDefault="004A6BB8" w:rsidP="004A6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A6BB8">
              <w:rPr>
                <w:rFonts w:ascii="Aptos" w:eastAsia="Times New Roman" w:hAnsi="Aptos" w:cs="Arial"/>
                <w:color w:val="000000" w:themeColor="dark1"/>
                <w:kern w:val="24"/>
                <w:sz w:val="24"/>
                <w:szCs w:val="24"/>
                <w:lang w:eastAsia="et-EE"/>
                <w14:ligatures w14:val="none"/>
              </w:rPr>
              <w:t>Eksporditud</w:t>
            </w:r>
          </w:p>
        </w:tc>
      </w:tr>
      <w:tr w:rsidR="00E53550" w:rsidRPr="004A6BB8" w14:paraId="391287D5" w14:textId="77777777" w:rsidTr="00E53550">
        <w:trPr>
          <w:trHeight w:val="219"/>
        </w:trPr>
        <w:tc>
          <w:tcPr>
            <w:tcW w:w="0" w:type="auto"/>
            <w:shd w:val="clear" w:color="auto" w:fill="BFBFBF" w:themeFill="background1" w:themeFillShade="BF"/>
            <w:hideMark/>
          </w:tcPr>
          <w:p w14:paraId="00EB4BB3" w14:textId="77777777" w:rsidR="004A6BB8" w:rsidRPr="004A6BB8" w:rsidRDefault="004A6BB8" w:rsidP="004A6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A6BB8">
              <w:rPr>
                <w:rFonts w:ascii="Aptos" w:eastAsia="Times New Roman" w:hAnsi="Aptos" w:cs="Arial"/>
                <w:color w:val="000000" w:themeColor="dark1"/>
                <w:kern w:val="24"/>
                <w:sz w:val="24"/>
                <w:szCs w:val="24"/>
                <w:lang w:eastAsia="et-EE"/>
                <w14:ligatures w14:val="none"/>
              </w:rPr>
              <w:t>Mitteaktiivne</w:t>
            </w:r>
          </w:p>
        </w:tc>
        <w:tc>
          <w:tcPr>
            <w:tcW w:w="0" w:type="auto"/>
            <w:hideMark/>
          </w:tcPr>
          <w:p w14:paraId="5DC3BC10" w14:textId="77777777" w:rsidR="004A6BB8" w:rsidRPr="004A6BB8" w:rsidRDefault="004A6BB8" w:rsidP="004A6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A6BB8">
              <w:rPr>
                <w:rFonts w:ascii="Aptos" w:eastAsia="Times New Roman" w:hAnsi="Aptos" w:cs="Arial"/>
                <w:color w:val="000000" w:themeColor="dark1"/>
                <w:kern w:val="24"/>
                <w:sz w:val="24"/>
                <w:szCs w:val="24"/>
                <w:lang w:eastAsia="et-EE"/>
                <w14:ligatures w14:val="none"/>
              </w:rPr>
              <w:t>Tasuta näidis</w:t>
            </w:r>
          </w:p>
        </w:tc>
      </w:tr>
      <w:tr w:rsidR="00E53550" w:rsidRPr="004A6BB8" w14:paraId="1F2ABCCB" w14:textId="77777777" w:rsidTr="00E53550">
        <w:trPr>
          <w:trHeight w:val="197"/>
        </w:trPr>
        <w:tc>
          <w:tcPr>
            <w:tcW w:w="0" w:type="auto"/>
            <w:shd w:val="clear" w:color="auto" w:fill="BFBFBF" w:themeFill="background1" w:themeFillShade="BF"/>
            <w:hideMark/>
          </w:tcPr>
          <w:p w14:paraId="16F1C967" w14:textId="77777777" w:rsidR="004A6BB8" w:rsidRPr="004A6BB8" w:rsidRDefault="004A6BB8" w:rsidP="004A6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A6BB8">
              <w:rPr>
                <w:rFonts w:ascii="Aptos" w:eastAsia="Times New Roman" w:hAnsi="Aptos" w:cs="Arial"/>
                <w:color w:val="000000" w:themeColor="dark1"/>
                <w:kern w:val="24"/>
                <w:sz w:val="24"/>
                <w:szCs w:val="24"/>
                <w:lang w:eastAsia="et-EE"/>
                <w14:ligatures w14:val="none"/>
              </w:rPr>
              <w:t>Mitteaktiivne</w:t>
            </w:r>
          </w:p>
        </w:tc>
        <w:tc>
          <w:tcPr>
            <w:tcW w:w="0" w:type="auto"/>
            <w:hideMark/>
          </w:tcPr>
          <w:p w14:paraId="54C831C9" w14:textId="77777777" w:rsidR="004A6BB8" w:rsidRPr="004A6BB8" w:rsidRDefault="004A6BB8" w:rsidP="004A6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A6BB8">
              <w:rPr>
                <w:rFonts w:ascii="Aptos" w:eastAsia="Times New Roman" w:hAnsi="Aptos" w:cs="Arial"/>
                <w:color w:val="000000" w:themeColor="dark1"/>
                <w:kern w:val="24"/>
                <w:sz w:val="24"/>
                <w:szCs w:val="24"/>
                <w:lang w:eastAsia="et-EE"/>
                <w14:ligatures w14:val="none"/>
              </w:rPr>
              <w:t>Näidis</w:t>
            </w:r>
          </w:p>
        </w:tc>
      </w:tr>
      <w:tr w:rsidR="00E53550" w:rsidRPr="004A6BB8" w14:paraId="31D9105D" w14:textId="77777777" w:rsidTr="00E53550">
        <w:trPr>
          <w:trHeight w:val="283"/>
        </w:trPr>
        <w:tc>
          <w:tcPr>
            <w:tcW w:w="0" w:type="auto"/>
            <w:shd w:val="clear" w:color="auto" w:fill="BFBFBF" w:themeFill="background1" w:themeFillShade="BF"/>
            <w:hideMark/>
          </w:tcPr>
          <w:p w14:paraId="45998A3E" w14:textId="77777777" w:rsidR="004A6BB8" w:rsidRPr="004A6BB8" w:rsidRDefault="004A6BB8" w:rsidP="004A6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A6BB8">
              <w:rPr>
                <w:rFonts w:ascii="Aptos" w:eastAsia="Times New Roman" w:hAnsi="Aptos" w:cs="Arial"/>
                <w:color w:val="000000" w:themeColor="dark1"/>
                <w:kern w:val="24"/>
                <w:sz w:val="24"/>
                <w:szCs w:val="24"/>
                <w:lang w:eastAsia="et-EE"/>
                <w14:ligatures w14:val="none"/>
              </w:rPr>
              <w:t>Mitteaktiivne</w:t>
            </w:r>
          </w:p>
        </w:tc>
        <w:tc>
          <w:tcPr>
            <w:tcW w:w="0" w:type="auto"/>
            <w:hideMark/>
          </w:tcPr>
          <w:p w14:paraId="2E5945D7" w14:textId="77777777" w:rsidR="004A6BB8" w:rsidRPr="004A6BB8" w:rsidRDefault="004A6BB8" w:rsidP="004A6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A6BB8">
              <w:rPr>
                <w:rFonts w:ascii="Aptos" w:eastAsia="Times New Roman" w:hAnsi="Aptos" w:cs="Arial"/>
                <w:color w:val="000000" w:themeColor="dark1"/>
                <w:kern w:val="24"/>
                <w:sz w:val="24"/>
                <w:szCs w:val="24"/>
                <w:lang w:eastAsia="et-EE"/>
                <w14:ligatures w14:val="none"/>
              </w:rPr>
              <w:t>Lukustatud</w:t>
            </w:r>
          </w:p>
        </w:tc>
      </w:tr>
      <w:tr w:rsidR="00E53550" w:rsidRPr="004A6BB8" w14:paraId="6640481D" w14:textId="77777777" w:rsidTr="00E53550">
        <w:trPr>
          <w:trHeight w:val="334"/>
        </w:trPr>
        <w:tc>
          <w:tcPr>
            <w:tcW w:w="0" w:type="auto"/>
            <w:shd w:val="clear" w:color="auto" w:fill="BFBFBF" w:themeFill="background1" w:themeFillShade="BF"/>
            <w:hideMark/>
          </w:tcPr>
          <w:p w14:paraId="6F558FA8" w14:textId="77777777" w:rsidR="004A6BB8" w:rsidRPr="004A6BB8" w:rsidRDefault="004A6BB8" w:rsidP="004A6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A6BB8">
              <w:rPr>
                <w:rFonts w:ascii="Aptos" w:eastAsia="Times New Roman" w:hAnsi="Aptos" w:cs="Arial"/>
                <w:color w:val="000000" w:themeColor="dark1"/>
                <w:kern w:val="24"/>
                <w:sz w:val="24"/>
                <w:szCs w:val="24"/>
                <w:lang w:eastAsia="et-EE"/>
                <w14:ligatures w14:val="none"/>
              </w:rPr>
              <w:t>Mitteaktiivne</w:t>
            </w:r>
          </w:p>
        </w:tc>
        <w:tc>
          <w:tcPr>
            <w:tcW w:w="0" w:type="auto"/>
            <w:hideMark/>
          </w:tcPr>
          <w:p w14:paraId="407511FF" w14:textId="77777777" w:rsidR="004A6BB8" w:rsidRPr="004A6BB8" w:rsidRDefault="004A6BB8" w:rsidP="004A6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A6BB8">
              <w:rPr>
                <w:rFonts w:ascii="Aptos" w:eastAsia="Times New Roman" w:hAnsi="Aptos" w:cs="Arial"/>
                <w:color w:val="000000" w:themeColor="dark1"/>
                <w:kern w:val="24"/>
                <w:sz w:val="24"/>
                <w:szCs w:val="24"/>
                <w:lang w:eastAsia="et-EE"/>
                <w14:ligatures w14:val="none"/>
              </w:rPr>
              <w:t>Tagasikutsutud</w:t>
            </w:r>
          </w:p>
        </w:tc>
      </w:tr>
      <w:tr w:rsidR="00E53550" w:rsidRPr="004A6BB8" w14:paraId="3D583BC7" w14:textId="77777777" w:rsidTr="00E53550">
        <w:trPr>
          <w:trHeight w:val="270"/>
        </w:trPr>
        <w:tc>
          <w:tcPr>
            <w:tcW w:w="0" w:type="auto"/>
            <w:shd w:val="clear" w:color="auto" w:fill="BFBFBF" w:themeFill="background1" w:themeFillShade="BF"/>
            <w:hideMark/>
          </w:tcPr>
          <w:p w14:paraId="4B1B70A1" w14:textId="77777777" w:rsidR="004A6BB8" w:rsidRPr="004A6BB8" w:rsidRDefault="004A6BB8" w:rsidP="004A6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A6BB8">
              <w:rPr>
                <w:rFonts w:ascii="Aptos" w:eastAsia="Times New Roman" w:hAnsi="Aptos" w:cs="Arial"/>
                <w:color w:val="000000" w:themeColor="dark1"/>
                <w:kern w:val="24"/>
                <w:sz w:val="24"/>
                <w:szCs w:val="24"/>
                <w:lang w:eastAsia="et-EE"/>
                <w14:ligatures w14:val="none"/>
              </w:rPr>
              <w:lastRenderedPageBreak/>
              <w:t>Mitteaktiivne</w:t>
            </w:r>
          </w:p>
        </w:tc>
        <w:tc>
          <w:tcPr>
            <w:tcW w:w="0" w:type="auto"/>
            <w:hideMark/>
          </w:tcPr>
          <w:p w14:paraId="76BCA022" w14:textId="77777777" w:rsidR="004A6BB8" w:rsidRPr="004A6BB8" w:rsidRDefault="004A6BB8" w:rsidP="004A6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A6BB8">
              <w:rPr>
                <w:rFonts w:ascii="Aptos" w:eastAsia="Times New Roman" w:hAnsi="Aptos" w:cs="Arial"/>
                <w:color w:val="000000" w:themeColor="dark1"/>
                <w:kern w:val="24"/>
                <w:sz w:val="24"/>
                <w:szCs w:val="24"/>
                <w:lang w:eastAsia="et-EE"/>
                <w14:ligatures w14:val="none"/>
              </w:rPr>
              <w:t>Varastatud</w:t>
            </w:r>
          </w:p>
        </w:tc>
      </w:tr>
      <w:tr w:rsidR="00E53550" w:rsidRPr="004A6BB8" w14:paraId="247D9307" w14:textId="77777777" w:rsidTr="00E53550">
        <w:trPr>
          <w:trHeight w:val="291"/>
        </w:trPr>
        <w:tc>
          <w:tcPr>
            <w:tcW w:w="0" w:type="auto"/>
            <w:shd w:val="clear" w:color="auto" w:fill="BFBFBF" w:themeFill="background1" w:themeFillShade="BF"/>
            <w:hideMark/>
          </w:tcPr>
          <w:p w14:paraId="7CFA0BD8" w14:textId="77777777" w:rsidR="004A6BB8" w:rsidRPr="004A6BB8" w:rsidRDefault="004A6BB8" w:rsidP="004A6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A6BB8">
              <w:rPr>
                <w:rFonts w:ascii="Aptos" w:eastAsia="Times New Roman" w:hAnsi="Aptos" w:cs="Arial"/>
                <w:color w:val="000000" w:themeColor="dark1"/>
                <w:kern w:val="24"/>
                <w:sz w:val="24"/>
                <w:szCs w:val="24"/>
                <w:lang w:eastAsia="et-EE"/>
                <w14:ligatures w14:val="none"/>
              </w:rPr>
              <w:t>Mitteaktiivne</w:t>
            </w:r>
          </w:p>
        </w:tc>
        <w:tc>
          <w:tcPr>
            <w:tcW w:w="0" w:type="auto"/>
            <w:hideMark/>
          </w:tcPr>
          <w:p w14:paraId="1FA55368" w14:textId="77777777" w:rsidR="004A6BB8" w:rsidRPr="004A6BB8" w:rsidRDefault="004A6BB8" w:rsidP="004A6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A6BB8">
              <w:rPr>
                <w:rFonts w:ascii="Aptos" w:eastAsia="Times New Roman" w:hAnsi="Aptos" w:cs="Arial"/>
                <w:color w:val="000000" w:themeColor="dark1"/>
                <w:kern w:val="24"/>
                <w:sz w:val="24"/>
                <w:szCs w:val="24"/>
                <w:lang w:eastAsia="et-EE"/>
                <w14:ligatures w14:val="none"/>
              </w:rPr>
              <w:t>Ümberpakendatud</w:t>
            </w:r>
          </w:p>
        </w:tc>
      </w:tr>
      <w:tr w:rsidR="00E53550" w:rsidRPr="004A6BB8" w14:paraId="250B5AFA" w14:textId="77777777" w:rsidTr="00E53550">
        <w:trPr>
          <w:trHeight w:val="411"/>
        </w:trPr>
        <w:tc>
          <w:tcPr>
            <w:tcW w:w="0" w:type="auto"/>
            <w:shd w:val="clear" w:color="auto" w:fill="BFBFBF" w:themeFill="background1" w:themeFillShade="BF"/>
            <w:hideMark/>
          </w:tcPr>
          <w:p w14:paraId="007E29A5" w14:textId="0A1EAC93" w:rsidR="004A6BB8" w:rsidRPr="004A6BB8" w:rsidRDefault="004A6BB8" w:rsidP="004A6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A6BB8">
              <w:rPr>
                <w:rFonts w:ascii="Aptos" w:eastAsia="Times New Roman" w:hAnsi="Aptos" w:cs="Arial"/>
                <w:color w:val="000000" w:themeColor="dark1"/>
                <w:kern w:val="24"/>
                <w:sz w:val="24"/>
                <w:szCs w:val="24"/>
                <w:lang w:eastAsia="et-EE"/>
                <w14:ligatures w14:val="none"/>
              </w:rPr>
              <w:t>Mittea</w:t>
            </w:r>
            <w:r w:rsidR="006E5BF4">
              <w:rPr>
                <w:rFonts w:ascii="Aptos" w:eastAsia="Times New Roman" w:hAnsi="Aptos" w:cs="Arial"/>
                <w:color w:val="000000" w:themeColor="dark1"/>
                <w:kern w:val="24"/>
                <w:sz w:val="24"/>
                <w:szCs w:val="24"/>
                <w:lang w:eastAsia="et-EE"/>
                <w14:ligatures w14:val="none"/>
              </w:rPr>
              <w:t>k</w:t>
            </w:r>
            <w:r w:rsidRPr="004A6BB8">
              <w:rPr>
                <w:rFonts w:ascii="Aptos" w:eastAsia="Times New Roman" w:hAnsi="Aptos" w:cs="Arial"/>
                <w:color w:val="000000" w:themeColor="dark1"/>
                <w:kern w:val="24"/>
                <w:sz w:val="24"/>
                <w:szCs w:val="24"/>
                <w:lang w:eastAsia="et-EE"/>
                <w14:ligatures w14:val="none"/>
              </w:rPr>
              <w:t>tiivne</w:t>
            </w:r>
          </w:p>
        </w:tc>
        <w:tc>
          <w:tcPr>
            <w:tcW w:w="0" w:type="auto"/>
            <w:hideMark/>
          </w:tcPr>
          <w:p w14:paraId="031057F7" w14:textId="77777777" w:rsidR="004A6BB8" w:rsidRPr="004A6BB8" w:rsidRDefault="004A6BB8" w:rsidP="004A6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A6BB8">
              <w:rPr>
                <w:rFonts w:ascii="Aptos" w:eastAsia="Times New Roman" w:hAnsi="Aptos" w:cs="Arial"/>
                <w:color w:val="000000" w:themeColor="dark1"/>
                <w:kern w:val="24"/>
                <w:sz w:val="24"/>
                <w:szCs w:val="24"/>
                <w:lang w:eastAsia="et-EE"/>
                <w14:ligatures w14:val="none"/>
              </w:rPr>
              <w:t>Kasutusest eemaldatud</w:t>
            </w:r>
          </w:p>
        </w:tc>
      </w:tr>
      <w:tr w:rsidR="00E53550" w:rsidRPr="004A6BB8" w14:paraId="42F4EC51" w14:textId="77777777" w:rsidTr="00E53550">
        <w:trPr>
          <w:trHeight w:val="263"/>
        </w:trPr>
        <w:tc>
          <w:tcPr>
            <w:tcW w:w="0" w:type="auto"/>
            <w:shd w:val="clear" w:color="auto" w:fill="BFBFBF" w:themeFill="background1" w:themeFillShade="BF"/>
            <w:hideMark/>
          </w:tcPr>
          <w:p w14:paraId="3FADE94B" w14:textId="77777777" w:rsidR="004A6BB8" w:rsidRPr="004A6BB8" w:rsidRDefault="004A6BB8" w:rsidP="004A6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A6BB8">
              <w:rPr>
                <w:rFonts w:ascii="Aptos" w:eastAsia="Times New Roman" w:hAnsi="Aptos" w:cs="Arial"/>
                <w:color w:val="000000" w:themeColor="dark1"/>
                <w:kern w:val="24"/>
                <w:sz w:val="24"/>
                <w:szCs w:val="24"/>
                <w:lang w:eastAsia="et-EE"/>
                <w14:ligatures w14:val="none"/>
              </w:rPr>
              <w:t>Tundmatu</w:t>
            </w:r>
          </w:p>
        </w:tc>
        <w:tc>
          <w:tcPr>
            <w:tcW w:w="0" w:type="auto"/>
            <w:shd w:val="clear" w:color="auto" w:fill="BFBFBF" w:themeFill="background1" w:themeFillShade="BF"/>
            <w:hideMark/>
          </w:tcPr>
          <w:p w14:paraId="0DDBC3D8" w14:textId="77777777" w:rsidR="004A6BB8" w:rsidRPr="004A6BB8" w:rsidRDefault="004A6BB8" w:rsidP="004A6BB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A6BB8">
              <w:rPr>
                <w:rFonts w:ascii="Aptos" w:eastAsia="Times New Roman" w:hAnsi="Aptos" w:cs="Arial"/>
                <w:color w:val="000000" w:themeColor="dark1"/>
                <w:kern w:val="24"/>
                <w:sz w:val="24"/>
                <w:szCs w:val="24"/>
                <w:lang w:eastAsia="et-EE"/>
                <w14:ligatures w14:val="none"/>
              </w:rPr>
              <w:t>Tundmatu</w:t>
            </w:r>
          </w:p>
        </w:tc>
      </w:tr>
    </w:tbl>
    <w:p w14:paraId="368F64DC" w14:textId="77777777" w:rsidR="00B8286E" w:rsidRDefault="00B8286E" w:rsidP="00B8286E"/>
    <w:p w14:paraId="543BEE2B" w14:textId="77777777" w:rsidR="00CF725D" w:rsidRDefault="00CF725D" w:rsidP="00B8286E"/>
    <w:p w14:paraId="45877530" w14:textId="0F0AB075" w:rsidR="00CF725D" w:rsidRPr="00CF725D" w:rsidRDefault="00CF725D" w:rsidP="00B8286E">
      <w:pPr>
        <w:rPr>
          <w:b/>
          <w:bCs/>
        </w:rPr>
      </w:pPr>
      <w:r w:rsidRPr="00CF725D">
        <w:rPr>
          <w:b/>
          <w:bCs/>
        </w:rPr>
        <w:t>UUS SOLIDSOFT LAHENDUS</w:t>
      </w:r>
    </w:p>
    <w:p w14:paraId="74E811FE" w14:textId="3F519586" w:rsidR="00CF725D" w:rsidRDefault="00CF725D" w:rsidP="00B8286E">
      <w:r>
        <w:t xml:space="preserve">Kõik vastused on </w:t>
      </w:r>
      <w:proofErr w:type="spellStart"/>
      <w:r>
        <w:t>ühetasemelise</w:t>
      </w:r>
      <w:proofErr w:type="spellEnd"/>
      <w:r>
        <w:t xml:space="preserve"> loendina. Kui staatus on „tühi“ siis tähendab et </w:t>
      </w:r>
      <w:proofErr w:type="spellStart"/>
      <w:r>
        <w:t>EtMVS</w:t>
      </w:r>
      <w:proofErr w:type="spellEnd"/>
      <w:r>
        <w:t xml:space="preserve"> süsteem ei leidnud pakendi kohta infot ja sellele ei saagi staatust olla. </w:t>
      </w:r>
      <w:r w:rsidR="00B11F26">
        <w:t>Tabelis on ära toodud REKS kasutatavad tõlked (lisaks ka inglise keelne mõiste)</w:t>
      </w:r>
    </w:p>
    <w:p w14:paraId="7ADDC111" w14:textId="77777777" w:rsidR="00CF725D" w:rsidRDefault="00CF725D" w:rsidP="00B8286E"/>
    <w:tbl>
      <w:tblPr>
        <w:tblStyle w:val="Ruuttabel4rhk4"/>
        <w:tblW w:w="0" w:type="auto"/>
        <w:tblLook w:val="0620" w:firstRow="1" w:lastRow="0" w:firstColumn="0" w:lastColumn="0" w:noHBand="1" w:noVBand="1"/>
      </w:tblPr>
      <w:tblGrid>
        <w:gridCol w:w="2945"/>
        <w:gridCol w:w="1455"/>
      </w:tblGrid>
      <w:tr w:rsidR="00CF725D" w:rsidRPr="00CF725D" w14:paraId="39CAAA62" w14:textId="77777777" w:rsidTr="00CF7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tcW w:w="0" w:type="auto"/>
            <w:hideMark/>
          </w:tcPr>
          <w:p w14:paraId="4E82C9FF" w14:textId="77777777" w:rsidR="00CF725D" w:rsidRPr="00CF725D" w:rsidRDefault="00CF725D" w:rsidP="00CF725D">
            <w:pPr>
              <w:spacing w:after="160" w:line="259" w:lineRule="auto"/>
            </w:pPr>
            <w:r w:rsidRPr="00CF725D">
              <w:t>Uus SSR pakendi staatused</w:t>
            </w:r>
          </w:p>
        </w:tc>
        <w:tc>
          <w:tcPr>
            <w:tcW w:w="0" w:type="auto"/>
            <w:hideMark/>
          </w:tcPr>
          <w:p w14:paraId="0A8C0C90" w14:textId="77777777" w:rsidR="00CF725D" w:rsidRPr="00CF725D" w:rsidRDefault="00CF725D" w:rsidP="00CF725D">
            <w:pPr>
              <w:spacing w:after="160" w:line="259" w:lineRule="auto"/>
            </w:pPr>
          </w:p>
        </w:tc>
      </w:tr>
      <w:tr w:rsidR="00CF725D" w:rsidRPr="00CF725D" w14:paraId="60D1D063" w14:textId="77777777" w:rsidTr="00CF725D">
        <w:trPr>
          <w:trHeight w:val="247"/>
        </w:trPr>
        <w:tc>
          <w:tcPr>
            <w:tcW w:w="0" w:type="auto"/>
            <w:hideMark/>
          </w:tcPr>
          <w:p w14:paraId="2EF742AD" w14:textId="77777777" w:rsidR="00CF725D" w:rsidRPr="00CF725D" w:rsidRDefault="00CF725D" w:rsidP="00CF725D">
            <w:pPr>
              <w:spacing w:after="160" w:line="259" w:lineRule="auto"/>
            </w:pPr>
            <w:r w:rsidRPr="00CF725D">
              <w:t>Aktiivne</w:t>
            </w:r>
          </w:p>
        </w:tc>
        <w:tc>
          <w:tcPr>
            <w:tcW w:w="0" w:type="auto"/>
            <w:hideMark/>
          </w:tcPr>
          <w:p w14:paraId="5EC5AEDA" w14:textId="77777777" w:rsidR="00CF725D" w:rsidRPr="00CF725D" w:rsidRDefault="00CF725D" w:rsidP="00CF725D">
            <w:pPr>
              <w:spacing w:after="160" w:line="259" w:lineRule="auto"/>
            </w:pPr>
            <w:proofErr w:type="spellStart"/>
            <w:r w:rsidRPr="00CF725D">
              <w:rPr>
                <w:i/>
                <w:iCs/>
              </w:rPr>
              <w:t>Active</w:t>
            </w:r>
            <w:proofErr w:type="spellEnd"/>
          </w:p>
        </w:tc>
      </w:tr>
      <w:tr w:rsidR="00CF725D" w:rsidRPr="00CF725D" w14:paraId="6CA5288C" w14:textId="77777777" w:rsidTr="00CF725D">
        <w:trPr>
          <w:trHeight w:val="339"/>
        </w:trPr>
        <w:tc>
          <w:tcPr>
            <w:tcW w:w="0" w:type="auto"/>
            <w:hideMark/>
          </w:tcPr>
          <w:p w14:paraId="2C8423F4" w14:textId="77777777" w:rsidR="00CF725D" w:rsidRPr="00CF725D" w:rsidRDefault="00CF725D" w:rsidP="00CF725D">
            <w:pPr>
              <w:spacing w:after="160" w:line="259" w:lineRule="auto"/>
            </w:pPr>
            <w:r w:rsidRPr="00CF725D">
              <w:t>Tarnitud/Deaktiveeritud</w:t>
            </w:r>
          </w:p>
        </w:tc>
        <w:tc>
          <w:tcPr>
            <w:tcW w:w="0" w:type="auto"/>
            <w:hideMark/>
          </w:tcPr>
          <w:p w14:paraId="64640874" w14:textId="77777777" w:rsidR="00CF725D" w:rsidRPr="00CF725D" w:rsidRDefault="00CF725D" w:rsidP="00CF725D">
            <w:pPr>
              <w:spacing w:after="160" w:line="259" w:lineRule="auto"/>
            </w:pPr>
            <w:proofErr w:type="spellStart"/>
            <w:r w:rsidRPr="00CF725D">
              <w:rPr>
                <w:i/>
                <w:iCs/>
              </w:rPr>
              <w:t>Supplied</w:t>
            </w:r>
            <w:proofErr w:type="spellEnd"/>
          </w:p>
        </w:tc>
      </w:tr>
      <w:tr w:rsidR="00CF725D" w:rsidRPr="00CF725D" w14:paraId="2E9603BE" w14:textId="77777777" w:rsidTr="00CF725D">
        <w:trPr>
          <w:trHeight w:val="318"/>
        </w:trPr>
        <w:tc>
          <w:tcPr>
            <w:tcW w:w="0" w:type="auto"/>
            <w:hideMark/>
          </w:tcPr>
          <w:p w14:paraId="17117DF8" w14:textId="77777777" w:rsidR="00CF725D" w:rsidRPr="00CF725D" w:rsidRDefault="00CF725D" w:rsidP="00CF725D">
            <w:pPr>
              <w:spacing w:after="160" w:line="259" w:lineRule="auto"/>
            </w:pPr>
            <w:r w:rsidRPr="00CF725D">
              <w:t>Hävitatud</w:t>
            </w:r>
          </w:p>
        </w:tc>
        <w:tc>
          <w:tcPr>
            <w:tcW w:w="0" w:type="auto"/>
            <w:hideMark/>
          </w:tcPr>
          <w:p w14:paraId="151A575B" w14:textId="77777777" w:rsidR="00CF725D" w:rsidRPr="00CF725D" w:rsidRDefault="00CF725D" w:rsidP="00CF725D">
            <w:pPr>
              <w:spacing w:after="160" w:line="259" w:lineRule="auto"/>
            </w:pPr>
            <w:proofErr w:type="spellStart"/>
            <w:r w:rsidRPr="00CF725D">
              <w:rPr>
                <w:i/>
                <w:iCs/>
              </w:rPr>
              <w:t>Destroyed</w:t>
            </w:r>
            <w:proofErr w:type="spellEnd"/>
          </w:p>
        </w:tc>
      </w:tr>
      <w:tr w:rsidR="00CF725D" w:rsidRPr="00CF725D" w14:paraId="05291C8D" w14:textId="77777777" w:rsidTr="00CF725D">
        <w:trPr>
          <w:trHeight w:val="281"/>
        </w:trPr>
        <w:tc>
          <w:tcPr>
            <w:tcW w:w="0" w:type="auto"/>
            <w:hideMark/>
          </w:tcPr>
          <w:p w14:paraId="4C1A6704" w14:textId="77777777" w:rsidR="00CF725D" w:rsidRPr="00CF725D" w:rsidRDefault="00CF725D" w:rsidP="00CF725D">
            <w:pPr>
              <w:spacing w:after="160" w:line="259" w:lineRule="auto"/>
            </w:pPr>
            <w:r w:rsidRPr="00CF725D">
              <w:t>Aegunud</w:t>
            </w:r>
          </w:p>
        </w:tc>
        <w:tc>
          <w:tcPr>
            <w:tcW w:w="0" w:type="auto"/>
            <w:hideMark/>
          </w:tcPr>
          <w:p w14:paraId="2BEED9DF" w14:textId="77777777" w:rsidR="00CF725D" w:rsidRPr="00CF725D" w:rsidRDefault="00CF725D" w:rsidP="00CF725D">
            <w:pPr>
              <w:spacing w:after="160" w:line="259" w:lineRule="auto"/>
            </w:pPr>
            <w:proofErr w:type="spellStart"/>
            <w:r w:rsidRPr="00CF725D">
              <w:rPr>
                <w:i/>
                <w:iCs/>
              </w:rPr>
              <w:t>Expired</w:t>
            </w:r>
            <w:proofErr w:type="spellEnd"/>
          </w:p>
        </w:tc>
      </w:tr>
      <w:tr w:rsidR="00CF725D" w:rsidRPr="00CF725D" w14:paraId="09965429" w14:textId="77777777" w:rsidTr="00CF725D">
        <w:trPr>
          <w:trHeight w:val="103"/>
        </w:trPr>
        <w:tc>
          <w:tcPr>
            <w:tcW w:w="0" w:type="auto"/>
            <w:hideMark/>
          </w:tcPr>
          <w:p w14:paraId="15390D37" w14:textId="77777777" w:rsidR="00CF725D" w:rsidRPr="00CF725D" w:rsidRDefault="00CF725D" w:rsidP="00CF725D">
            <w:pPr>
              <w:spacing w:after="160" w:line="259" w:lineRule="auto"/>
            </w:pPr>
            <w:r w:rsidRPr="00CF725D">
              <w:t>Eksporditud</w:t>
            </w:r>
          </w:p>
        </w:tc>
        <w:tc>
          <w:tcPr>
            <w:tcW w:w="0" w:type="auto"/>
            <w:hideMark/>
          </w:tcPr>
          <w:p w14:paraId="48BCAF1A" w14:textId="77777777" w:rsidR="00CF725D" w:rsidRPr="00CF725D" w:rsidRDefault="00CF725D" w:rsidP="00CF725D">
            <w:pPr>
              <w:spacing w:after="160" w:line="259" w:lineRule="auto"/>
            </w:pPr>
            <w:proofErr w:type="spellStart"/>
            <w:r w:rsidRPr="00CF725D">
              <w:rPr>
                <w:i/>
                <w:iCs/>
              </w:rPr>
              <w:t>Exported</w:t>
            </w:r>
            <w:proofErr w:type="spellEnd"/>
          </w:p>
        </w:tc>
      </w:tr>
      <w:tr w:rsidR="00CF725D" w:rsidRPr="00CF725D" w14:paraId="0704B419" w14:textId="77777777" w:rsidTr="00CF725D">
        <w:trPr>
          <w:trHeight w:val="210"/>
        </w:trPr>
        <w:tc>
          <w:tcPr>
            <w:tcW w:w="0" w:type="auto"/>
            <w:hideMark/>
          </w:tcPr>
          <w:p w14:paraId="672768F5" w14:textId="77777777" w:rsidR="00CF725D" w:rsidRPr="00CF725D" w:rsidRDefault="00CF725D" w:rsidP="00CF725D">
            <w:pPr>
              <w:spacing w:after="160" w:line="259" w:lineRule="auto"/>
            </w:pPr>
            <w:r w:rsidRPr="00CF725D">
              <w:t>Tasuta näidis</w:t>
            </w:r>
          </w:p>
        </w:tc>
        <w:tc>
          <w:tcPr>
            <w:tcW w:w="0" w:type="auto"/>
            <w:hideMark/>
          </w:tcPr>
          <w:p w14:paraId="6DF26474" w14:textId="77777777" w:rsidR="00CF725D" w:rsidRPr="00CF725D" w:rsidRDefault="00CF725D" w:rsidP="00CF725D">
            <w:pPr>
              <w:spacing w:after="160" w:line="259" w:lineRule="auto"/>
            </w:pPr>
            <w:proofErr w:type="spellStart"/>
            <w:r w:rsidRPr="00CF725D">
              <w:rPr>
                <w:i/>
                <w:iCs/>
              </w:rPr>
              <w:t>Free</w:t>
            </w:r>
            <w:proofErr w:type="spellEnd"/>
            <w:r w:rsidRPr="00CF725D">
              <w:rPr>
                <w:i/>
                <w:iCs/>
              </w:rPr>
              <w:t xml:space="preserve"> </w:t>
            </w:r>
            <w:proofErr w:type="spellStart"/>
            <w:r w:rsidRPr="00CF725D">
              <w:rPr>
                <w:i/>
                <w:iCs/>
              </w:rPr>
              <w:t>Sample</w:t>
            </w:r>
            <w:proofErr w:type="spellEnd"/>
          </w:p>
        </w:tc>
      </w:tr>
      <w:tr w:rsidR="00CF725D" w:rsidRPr="00CF725D" w14:paraId="1D968F21" w14:textId="77777777" w:rsidTr="00CF725D">
        <w:trPr>
          <w:trHeight w:val="40"/>
        </w:trPr>
        <w:tc>
          <w:tcPr>
            <w:tcW w:w="0" w:type="auto"/>
            <w:hideMark/>
          </w:tcPr>
          <w:p w14:paraId="5A7DE398" w14:textId="77777777" w:rsidR="00CF725D" w:rsidRPr="00CF725D" w:rsidRDefault="00CF725D" w:rsidP="00CF725D">
            <w:pPr>
              <w:spacing w:after="160" w:line="259" w:lineRule="auto"/>
            </w:pPr>
            <w:r w:rsidRPr="00CF725D">
              <w:t>Näidis</w:t>
            </w:r>
          </w:p>
        </w:tc>
        <w:tc>
          <w:tcPr>
            <w:tcW w:w="0" w:type="auto"/>
            <w:hideMark/>
          </w:tcPr>
          <w:p w14:paraId="2A91271F" w14:textId="77777777" w:rsidR="00CF725D" w:rsidRPr="00CF725D" w:rsidRDefault="00CF725D" w:rsidP="00CF725D">
            <w:pPr>
              <w:spacing w:after="160" w:line="259" w:lineRule="auto"/>
            </w:pPr>
            <w:proofErr w:type="spellStart"/>
            <w:r w:rsidRPr="00CF725D">
              <w:rPr>
                <w:i/>
                <w:iCs/>
              </w:rPr>
              <w:t>Sample</w:t>
            </w:r>
            <w:proofErr w:type="spellEnd"/>
          </w:p>
        </w:tc>
      </w:tr>
      <w:tr w:rsidR="00CF725D" w:rsidRPr="00CF725D" w14:paraId="6720151C" w14:textId="77777777" w:rsidTr="00CF725D">
        <w:trPr>
          <w:trHeight w:val="138"/>
        </w:trPr>
        <w:tc>
          <w:tcPr>
            <w:tcW w:w="0" w:type="auto"/>
            <w:hideMark/>
          </w:tcPr>
          <w:p w14:paraId="33FDA7AD" w14:textId="77777777" w:rsidR="00CF725D" w:rsidRPr="00CF725D" w:rsidRDefault="00CF725D" w:rsidP="00CF725D">
            <w:pPr>
              <w:spacing w:after="160" w:line="259" w:lineRule="auto"/>
            </w:pPr>
            <w:r w:rsidRPr="00CF725D">
              <w:t>Lukustatud</w:t>
            </w:r>
          </w:p>
        </w:tc>
        <w:tc>
          <w:tcPr>
            <w:tcW w:w="0" w:type="auto"/>
            <w:hideMark/>
          </w:tcPr>
          <w:p w14:paraId="251664A7" w14:textId="77777777" w:rsidR="00CF725D" w:rsidRPr="00CF725D" w:rsidRDefault="00CF725D" w:rsidP="00CF725D">
            <w:pPr>
              <w:spacing w:after="160" w:line="259" w:lineRule="auto"/>
            </w:pPr>
            <w:proofErr w:type="spellStart"/>
            <w:r w:rsidRPr="00CF725D">
              <w:rPr>
                <w:i/>
                <w:iCs/>
              </w:rPr>
              <w:t>Locked</w:t>
            </w:r>
            <w:proofErr w:type="spellEnd"/>
          </w:p>
        </w:tc>
      </w:tr>
      <w:tr w:rsidR="00CF725D" w:rsidRPr="00CF725D" w14:paraId="7C128D2D" w14:textId="77777777" w:rsidTr="00CF725D">
        <w:trPr>
          <w:trHeight w:val="102"/>
        </w:trPr>
        <w:tc>
          <w:tcPr>
            <w:tcW w:w="0" w:type="auto"/>
            <w:hideMark/>
          </w:tcPr>
          <w:p w14:paraId="54D6C716" w14:textId="77777777" w:rsidR="00CF725D" w:rsidRPr="00CF725D" w:rsidRDefault="00CF725D" w:rsidP="00CF725D">
            <w:pPr>
              <w:spacing w:after="160" w:line="259" w:lineRule="auto"/>
            </w:pPr>
            <w:r w:rsidRPr="00CF725D">
              <w:t>Tagasikutsutud</w:t>
            </w:r>
          </w:p>
        </w:tc>
        <w:tc>
          <w:tcPr>
            <w:tcW w:w="0" w:type="auto"/>
            <w:hideMark/>
          </w:tcPr>
          <w:p w14:paraId="4EA070C1" w14:textId="77777777" w:rsidR="00CF725D" w:rsidRPr="00CF725D" w:rsidRDefault="00CF725D" w:rsidP="00CF725D">
            <w:pPr>
              <w:spacing w:after="160" w:line="259" w:lineRule="auto"/>
            </w:pPr>
            <w:proofErr w:type="spellStart"/>
            <w:r w:rsidRPr="00CF725D">
              <w:rPr>
                <w:i/>
                <w:iCs/>
              </w:rPr>
              <w:t>Recalled</w:t>
            </w:r>
            <w:proofErr w:type="spellEnd"/>
          </w:p>
        </w:tc>
      </w:tr>
      <w:tr w:rsidR="00CF725D" w:rsidRPr="00CF725D" w14:paraId="5535484C" w14:textId="77777777" w:rsidTr="00CF725D">
        <w:trPr>
          <w:trHeight w:val="207"/>
        </w:trPr>
        <w:tc>
          <w:tcPr>
            <w:tcW w:w="0" w:type="auto"/>
            <w:hideMark/>
          </w:tcPr>
          <w:p w14:paraId="6EBEFB38" w14:textId="77777777" w:rsidR="00CF725D" w:rsidRPr="00CF725D" w:rsidRDefault="00CF725D" w:rsidP="00CF725D">
            <w:pPr>
              <w:spacing w:after="160" w:line="259" w:lineRule="auto"/>
            </w:pPr>
            <w:r w:rsidRPr="00CF725D">
              <w:t>Varastatud</w:t>
            </w:r>
          </w:p>
        </w:tc>
        <w:tc>
          <w:tcPr>
            <w:tcW w:w="0" w:type="auto"/>
            <w:hideMark/>
          </w:tcPr>
          <w:p w14:paraId="2FB8878F" w14:textId="77777777" w:rsidR="00CF725D" w:rsidRPr="00CF725D" w:rsidRDefault="00CF725D" w:rsidP="00CF725D">
            <w:pPr>
              <w:spacing w:after="160" w:line="259" w:lineRule="auto"/>
            </w:pPr>
            <w:proofErr w:type="spellStart"/>
            <w:r w:rsidRPr="00CF725D">
              <w:rPr>
                <w:i/>
                <w:iCs/>
              </w:rPr>
              <w:t>Stolen</w:t>
            </w:r>
            <w:proofErr w:type="spellEnd"/>
          </w:p>
        </w:tc>
      </w:tr>
      <w:tr w:rsidR="00CF725D" w:rsidRPr="00CF725D" w14:paraId="0FA7CD3D" w14:textId="77777777" w:rsidTr="00CF725D">
        <w:trPr>
          <w:trHeight w:val="327"/>
        </w:trPr>
        <w:tc>
          <w:tcPr>
            <w:tcW w:w="0" w:type="auto"/>
            <w:hideMark/>
          </w:tcPr>
          <w:p w14:paraId="78237328" w14:textId="77777777" w:rsidR="00CF725D" w:rsidRPr="00CF725D" w:rsidRDefault="00CF725D" w:rsidP="00CF725D">
            <w:pPr>
              <w:spacing w:after="160" w:line="259" w:lineRule="auto"/>
            </w:pPr>
            <w:proofErr w:type="spellStart"/>
            <w:r w:rsidRPr="00CF725D">
              <w:t>Checked-out</w:t>
            </w:r>
            <w:proofErr w:type="spellEnd"/>
          </w:p>
        </w:tc>
        <w:tc>
          <w:tcPr>
            <w:tcW w:w="0" w:type="auto"/>
            <w:hideMark/>
          </w:tcPr>
          <w:p w14:paraId="0305C6C9" w14:textId="77777777" w:rsidR="00CF725D" w:rsidRPr="00CF725D" w:rsidRDefault="00CF725D" w:rsidP="00CF725D">
            <w:pPr>
              <w:spacing w:after="160" w:line="259" w:lineRule="auto"/>
            </w:pPr>
            <w:proofErr w:type="spellStart"/>
            <w:r w:rsidRPr="00CF725D">
              <w:rPr>
                <w:i/>
                <w:iCs/>
              </w:rPr>
              <w:t>Checked-out</w:t>
            </w:r>
            <w:proofErr w:type="spellEnd"/>
          </w:p>
        </w:tc>
      </w:tr>
      <w:tr w:rsidR="00CF725D" w:rsidRPr="00CF725D" w14:paraId="03A3F0DA" w14:textId="77777777" w:rsidTr="00857C92">
        <w:trPr>
          <w:trHeight w:val="281"/>
        </w:trPr>
        <w:tc>
          <w:tcPr>
            <w:tcW w:w="0" w:type="auto"/>
            <w:hideMark/>
          </w:tcPr>
          <w:p w14:paraId="337943D4" w14:textId="77777777" w:rsidR="00CF725D" w:rsidRPr="00CF725D" w:rsidRDefault="00CF725D" w:rsidP="00CF725D">
            <w:pPr>
              <w:spacing w:after="160" w:line="259" w:lineRule="auto"/>
            </w:pPr>
            <w:r w:rsidRPr="00CF725D">
              <w:t>Turult kõrvaldatud</w:t>
            </w:r>
          </w:p>
        </w:tc>
        <w:tc>
          <w:tcPr>
            <w:tcW w:w="0" w:type="auto"/>
            <w:hideMark/>
          </w:tcPr>
          <w:p w14:paraId="4E2BDC01" w14:textId="77777777" w:rsidR="00CF725D" w:rsidRPr="00CF725D" w:rsidRDefault="00CF725D" w:rsidP="00CF725D">
            <w:pPr>
              <w:spacing w:after="160" w:line="259" w:lineRule="auto"/>
            </w:pPr>
            <w:proofErr w:type="spellStart"/>
            <w:r w:rsidRPr="00CF725D">
              <w:rPr>
                <w:i/>
                <w:iCs/>
              </w:rPr>
              <w:t>Withdrawn</w:t>
            </w:r>
            <w:proofErr w:type="spellEnd"/>
          </w:p>
        </w:tc>
      </w:tr>
    </w:tbl>
    <w:p w14:paraId="6CEC225D" w14:textId="77777777" w:rsidR="00CF725D" w:rsidRDefault="00CF725D" w:rsidP="00B8286E"/>
    <w:p w14:paraId="73161A0B" w14:textId="10A64AAB" w:rsidR="00B11F26" w:rsidRDefault="00B11F26" w:rsidP="00B8286E">
      <w:pPr>
        <w:rPr>
          <w:b/>
          <w:bCs/>
        </w:rPr>
      </w:pPr>
      <w:r w:rsidRPr="00B11F26">
        <w:rPr>
          <w:b/>
          <w:bCs/>
        </w:rPr>
        <w:t>REK-IS MENETLUSSÜSTEE</w:t>
      </w:r>
      <w:r>
        <w:rPr>
          <w:b/>
          <w:bCs/>
        </w:rPr>
        <w:t>M</w:t>
      </w:r>
    </w:p>
    <w:p w14:paraId="3646383D" w14:textId="0960DCB9" w:rsidR="00B11F26" w:rsidRPr="00B11F26" w:rsidRDefault="00B11F26" w:rsidP="00DF614D">
      <w:pPr>
        <w:jc w:val="both"/>
      </w:pPr>
      <w:r w:rsidRPr="00B11F26">
        <w:t xml:space="preserve">REK-IS menetlussüsteemi kasutamise põhimõtted jäävad uue süsteemi osas samaks. Muutuvad hoiatuskoodid ja korrigeeritakse staatuste nimekirja. </w:t>
      </w:r>
    </w:p>
    <w:p w14:paraId="414097BF" w14:textId="0722039D" w:rsidR="006E5BF4" w:rsidRDefault="006E5BF4" w:rsidP="00DF614D">
      <w:pPr>
        <w:jc w:val="both"/>
      </w:pPr>
      <w:r>
        <w:t xml:space="preserve">REK-IS süsteemis tuleb väärtuse „tühi“ asemel sõna </w:t>
      </w:r>
      <w:r w:rsidRPr="00DF614D">
        <w:rPr>
          <w:b/>
          <w:bCs/>
        </w:rPr>
        <w:t>„Staatus puudub“.</w:t>
      </w:r>
      <w:r>
        <w:t xml:space="preserve"> </w:t>
      </w:r>
      <w:r w:rsidR="00B11F26">
        <w:t xml:space="preserve">Uus mõiste võetakse kasutusse, et eristada olukorda, kus kasutaja täidab näiteks manuaalselt REK-IS menetlusevormi olukorras kus neid nt päringut ennast ei ole tehtudki. </w:t>
      </w:r>
    </w:p>
    <w:p w14:paraId="41623718" w14:textId="00648026" w:rsidR="008D7EAC" w:rsidRDefault="00966293" w:rsidP="00DF614D">
      <w:pPr>
        <w:jc w:val="both"/>
      </w:pPr>
      <w:r>
        <w:t>REK-IS menetlus</w:t>
      </w:r>
      <w:r w:rsidR="008D7EAC">
        <w:t>s</w:t>
      </w:r>
      <w:r>
        <w:t xml:space="preserve">üsteemis eristatakse edastatud koode nn värvikoodi põhiselt, mis on REKS abistava infona loonud. REK-IS süsteem vastab jätkuvalt teatud menetlustele automaatselt nt </w:t>
      </w:r>
      <w:r>
        <w:lastRenderedPageBreak/>
        <w:t>tulevikus tuleb automaatne vastus ka olukorras, kus lõppkasutaja esitab nn oranži koodi ehk toimingu, mille kohta süsteem vastas</w:t>
      </w:r>
      <w:r w:rsidR="008D7EAC">
        <w:t xml:space="preserve">, et tegemist oli tema enda poolt tehtud tegevusega. Kui kasutaja on veendunud, et tema seda toimingut teinud ei ole (kuigi logiandmed seda näitavad) tuleks tal võtta </w:t>
      </w:r>
      <w:proofErr w:type="spellStart"/>
      <w:r w:rsidR="008D7EAC">
        <w:t>REKSga</w:t>
      </w:r>
      <w:proofErr w:type="spellEnd"/>
      <w:r w:rsidR="008D7EAC">
        <w:t xml:space="preserve"> eraldi ühendust e-maili teel. </w:t>
      </w:r>
    </w:p>
    <w:p w14:paraId="7357EA0C" w14:textId="77777777" w:rsidR="008D7EAC" w:rsidRDefault="008D7EAC" w:rsidP="00DF614D">
      <w:pPr>
        <w:jc w:val="both"/>
      </w:pPr>
    </w:p>
    <w:p w14:paraId="2E7E8DA3" w14:textId="473E1B25" w:rsidR="008D7EAC" w:rsidRPr="008D7EAC" w:rsidRDefault="008D7EAC" w:rsidP="00DF614D">
      <w:pPr>
        <w:jc w:val="both"/>
        <w:rPr>
          <w:b/>
          <w:bCs/>
        </w:rPr>
      </w:pPr>
      <w:r>
        <w:rPr>
          <w:b/>
          <w:bCs/>
        </w:rPr>
        <w:t>Päringu vastuste (hoiatused, tehnilised koodid) eristamine värvide järgi</w:t>
      </w:r>
    </w:p>
    <w:tbl>
      <w:tblPr>
        <w:tblW w:w="9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2759"/>
        <w:gridCol w:w="2410"/>
        <w:gridCol w:w="2920"/>
      </w:tblGrid>
      <w:tr w:rsidR="008D7EAC" w:rsidRPr="008D7EAC" w14:paraId="3E61292C" w14:textId="77777777" w:rsidTr="008D7EAC">
        <w:trPr>
          <w:trHeight w:val="855"/>
        </w:trPr>
        <w:tc>
          <w:tcPr>
            <w:tcW w:w="927" w:type="dxa"/>
            <w:tcBorders>
              <w:top w:val="single" w:sz="4" w:space="0" w:color="4BACC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FE1035" w14:textId="07DD2CFF" w:rsidR="008D7EAC" w:rsidRPr="008D7EAC" w:rsidRDefault="008D7EAC" w:rsidP="008D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8D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Koodi värv</w:t>
            </w:r>
          </w:p>
        </w:tc>
        <w:tc>
          <w:tcPr>
            <w:tcW w:w="2759" w:type="dxa"/>
            <w:tcBorders>
              <w:top w:val="single" w:sz="4" w:space="0" w:color="4BACC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C0A344" w14:textId="13EB7AD5" w:rsidR="008D7EAC" w:rsidRPr="008D7EAC" w:rsidRDefault="008D7EAC" w:rsidP="008D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8D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Lõppkasutaja</w:t>
            </w:r>
          </w:p>
        </w:tc>
        <w:tc>
          <w:tcPr>
            <w:tcW w:w="2410" w:type="dxa"/>
            <w:tcBorders>
              <w:top w:val="single" w:sz="4" w:space="0" w:color="4BACC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440B4C" w14:textId="18099BC4" w:rsidR="008D7EAC" w:rsidRPr="008D7EAC" w:rsidRDefault="008D7EAC" w:rsidP="008D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8D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Suunis apteegi/hulgimüüja inf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o</w:t>
            </w:r>
            <w:r w:rsidRPr="008D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süsteemile</w:t>
            </w:r>
          </w:p>
        </w:tc>
        <w:tc>
          <w:tcPr>
            <w:tcW w:w="2920" w:type="dxa"/>
            <w:tcBorders>
              <w:top w:val="single" w:sz="4" w:space="0" w:color="4BACC6"/>
              <w:left w:val="nil"/>
              <w:bottom w:val="nil"/>
              <w:right w:val="single" w:sz="4" w:space="0" w:color="4BACC6"/>
            </w:tcBorders>
            <w:shd w:val="clear" w:color="auto" w:fill="FFFFFF" w:themeFill="background1"/>
          </w:tcPr>
          <w:p w14:paraId="1D7220CD" w14:textId="57C1D86A" w:rsidR="008D7EAC" w:rsidRPr="008D7EAC" w:rsidRDefault="008D7EAC" w:rsidP="008D7E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8D7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REK-IS menetlussüsteemi toimingud</w:t>
            </w:r>
          </w:p>
        </w:tc>
      </w:tr>
      <w:tr w:rsidR="008D7EAC" w:rsidRPr="008D7EAC" w14:paraId="1844C58B" w14:textId="77777777" w:rsidTr="008D7EAC">
        <w:trPr>
          <w:trHeight w:val="855"/>
        </w:trPr>
        <w:tc>
          <w:tcPr>
            <w:tcW w:w="927" w:type="dxa"/>
            <w:tcBorders>
              <w:top w:val="single" w:sz="4" w:space="0" w:color="4BACC6"/>
              <w:left w:val="nil"/>
              <w:bottom w:val="nil"/>
              <w:right w:val="nil"/>
            </w:tcBorders>
            <w:shd w:val="clear" w:color="000000" w:fill="92D050"/>
            <w:hideMark/>
          </w:tcPr>
          <w:p w14:paraId="2261BCF8" w14:textId="77777777" w:rsidR="008D7EAC" w:rsidRPr="008D7EAC" w:rsidRDefault="008D7EAC" w:rsidP="008D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Roheline</w:t>
            </w:r>
          </w:p>
        </w:tc>
        <w:tc>
          <w:tcPr>
            <w:tcW w:w="2759" w:type="dxa"/>
            <w:tcBorders>
              <w:top w:val="single" w:sz="4" w:space="0" w:color="4BACC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B46F2" w14:textId="77777777" w:rsidR="008D7EAC" w:rsidRPr="008D7EAC" w:rsidRDefault="008D7EAC" w:rsidP="008D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Võib väljastada kliendile/osakonda</w:t>
            </w:r>
          </w:p>
        </w:tc>
        <w:tc>
          <w:tcPr>
            <w:tcW w:w="2410" w:type="dxa"/>
            <w:tcBorders>
              <w:top w:val="single" w:sz="4" w:space="0" w:color="4BACC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D6504" w14:textId="77777777" w:rsidR="008D7EAC" w:rsidRPr="008D7EAC" w:rsidRDefault="008D7EAC" w:rsidP="008D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Seda koodi ei pea </w:t>
            </w:r>
            <w:proofErr w:type="spellStart"/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REKSi</w:t>
            </w:r>
            <w:proofErr w:type="spellEnd"/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(ega ka </w:t>
            </w:r>
            <w:proofErr w:type="spellStart"/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REK-ISsse</w:t>
            </w:r>
            <w:proofErr w:type="spellEnd"/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saatma)</w:t>
            </w:r>
          </w:p>
        </w:tc>
        <w:tc>
          <w:tcPr>
            <w:tcW w:w="2920" w:type="dxa"/>
            <w:tcBorders>
              <w:top w:val="single" w:sz="4" w:space="0" w:color="4BACC6"/>
              <w:left w:val="nil"/>
              <w:bottom w:val="nil"/>
              <w:right w:val="single" w:sz="4" w:space="0" w:color="4BACC6"/>
            </w:tcBorders>
            <w:shd w:val="clear" w:color="auto" w:fill="auto"/>
            <w:hideMark/>
          </w:tcPr>
          <w:p w14:paraId="3BDFEAF0" w14:textId="77777777" w:rsidR="008D7EAC" w:rsidRPr="008D7EAC" w:rsidRDefault="008D7EAC" w:rsidP="008D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Automaatne menetlus</w:t>
            </w:r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br/>
              <w:t>REK-IS võtab koodi vastu ja vastab et antud hoiatuse kood ei ole REKS poolt menetletav</w:t>
            </w:r>
          </w:p>
        </w:tc>
      </w:tr>
      <w:tr w:rsidR="008D7EAC" w:rsidRPr="008D7EAC" w14:paraId="672B34E3" w14:textId="77777777" w:rsidTr="008D7EAC">
        <w:trPr>
          <w:trHeight w:val="1425"/>
        </w:trPr>
        <w:tc>
          <w:tcPr>
            <w:tcW w:w="927" w:type="dxa"/>
            <w:tcBorders>
              <w:top w:val="single" w:sz="4" w:space="0" w:color="4BACC6"/>
              <w:left w:val="nil"/>
              <w:bottom w:val="nil"/>
              <w:right w:val="nil"/>
            </w:tcBorders>
            <w:shd w:val="clear" w:color="000000" w:fill="FF0000"/>
            <w:hideMark/>
          </w:tcPr>
          <w:p w14:paraId="215B27F6" w14:textId="77777777" w:rsidR="008D7EAC" w:rsidRPr="008D7EAC" w:rsidRDefault="008D7EAC" w:rsidP="008D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Punane</w:t>
            </w:r>
          </w:p>
        </w:tc>
        <w:tc>
          <w:tcPr>
            <w:tcW w:w="2759" w:type="dxa"/>
            <w:tcBorders>
              <w:top w:val="single" w:sz="4" w:space="0" w:color="4BACC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8C044" w14:textId="77777777" w:rsidR="008D7EAC" w:rsidRPr="008D7EAC" w:rsidRDefault="008D7EAC" w:rsidP="008D7EA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</w:pPr>
            <w:r w:rsidRPr="008D7EAC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t xml:space="preserve">Pakendit ei või kliendile väljastada </w:t>
            </w:r>
            <w:r w:rsidRPr="008D7EAC">
              <w:rPr>
                <w:rFonts w:ascii="Calibri" w:eastAsia="Times New Roman" w:hAnsi="Calibri" w:cs="Calibri"/>
                <w:kern w:val="0"/>
                <w:lang w:eastAsia="et-EE"/>
                <w14:ligatures w14:val="none"/>
              </w:rPr>
              <w:br/>
              <w:t xml:space="preserve">Kui kasutaja otsustab enda vastutusel siiski pakendi väljastada (N: viimane pakend), tuleb sellest teha foto </w:t>
            </w:r>
          </w:p>
        </w:tc>
        <w:tc>
          <w:tcPr>
            <w:tcW w:w="2410" w:type="dxa"/>
            <w:tcBorders>
              <w:top w:val="single" w:sz="4" w:space="0" w:color="4BACC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4B782" w14:textId="77777777" w:rsidR="008D7EAC" w:rsidRPr="008D7EAC" w:rsidRDefault="008D7EAC" w:rsidP="008D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Kood tuleb saata </w:t>
            </w:r>
            <w:proofErr w:type="spellStart"/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REKSi</w:t>
            </w:r>
            <w:proofErr w:type="spellEnd"/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, et teha selgeks pakendi ajalugu</w:t>
            </w:r>
          </w:p>
        </w:tc>
        <w:tc>
          <w:tcPr>
            <w:tcW w:w="2920" w:type="dxa"/>
            <w:tcBorders>
              <w:top w:val="single" w:sz="4" w:space="0" w:color="4BACC6"/>
              <w:left w:val="nil"/>
              <w:bottom w:val="nil"/>
              <w:right w:val="single" w:sz="4" w:space="0" w:color="4BACC6"/>
            </w:tcBorders>
            <w:shd w:val="clear" w:color="auto" w:fill="auto"/>
            <w:hideMark/>
          </w:tcPr>
          <w:p w14:paraId="240822C9" w14:textId="00B63DC8" w:rsidR="008D7EAC" w:rsidRPr="008D7EAC" w:rsidRDefault="008D7EAC" w:rsidP="008D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Manuaalne menetlus</w:t>
            </w:r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br/>
              <w:t xml:space="preserve">Eeldab et on vaja </w:t>
            </w:r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kontrollida</w:t>
            </w:r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logiandmeid pakendi varasemate toimingute osas. </w:t>
            </w:r>
          </w:p>
        </w:tc>
      </w:tr>
      <w:tr w:rsidR="008D7EAC" w:rsidRPr="008D7EAC" w14:paraId="018CF227" w14:textId="77777777" w:rsidTr="008D7EAC">
        <w:trPr>
          <w:trHeight w:val="1425"/>
        </w:trPr>
        <w:tc>
          <w:tcPr>
            <w:tcW w:w="927" w:type="dxa"/>
            <w:tcBorders>
              <w:top w:val="single" w:sz="4" w:space="0" w:color="4BACC6"/>
              <w:left w:val="nil"/>
              <w:bottom w:val="nil"/>
              <w:right w:val="nil"/>
            </w:tcBorders>
            <w:shd w:val="clear" w:color="000000" w:fill="FFC000"/>
            <w:hideMark/>
          </w:tcPr>
          <w:p w14:paraId="7F98C752" w14:textId="77777777" w:rsidR="008D7EAC" w:rsidRPr="008D7EAC" w:rsidRDefault="008D7EAC" w:rsidP="008D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Oranž</w:t>
            </w:r>
          </w:p>
        </w:tc>
        <w:tc>
          <w:tcPr>
            <w:tcW w:w="2759" w:type="dxa"/>
            <w:tcBorders>
              <w:top w:val="single" w:sz="4" w:space="0" w:color="4BACC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39358" w14:textId="77777777" w:rsidR="008D7EAC" w:rsidRPr="008D7EAC" w:rsidRDefault="008D7EAC" w:rsidP="008D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Pakendiga on varasemalt tehtud toiminguid sama kasutaja juures</w:t>
            </w:r>
          </w:p>
        </w:tc>
        <w:tc>
          <w:tcPr>
            <w:tcW w:w="2410" w:type="dxa"/>
            <w:tcBorders>
              <w:top w:val="single" w:sz="4" w:space="0" w:color="4BACC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868DE" w14:textId="77777777" w:rsidR="008D7EAC" w:rsidRPr="008D7EAC" w:rsidRDefault="008D7EAC" w:rsidP="008D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Koodi ei tule automaatselt </w:t>
            </w:r>
            <w:proofErr w:type="spellStart"/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REKSi</w:t>
            </w:r>
            <w:proofErr w:type="spellEnd"/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saata. Kui kasutaja mingi põhjusel ikkagi tahab sellest teavitada peaks ta seda tegema eraldi/manuaalselt</w:t>
            </w:r>
          </w:p>
        </w:tc>
        <w:tc>
          <w:tcPr>
            <w:tcW w:w="2920" w:type="dxa"/>
            <w:tcBorders>
              <w:top w:val="single" w:sz="4" w:space="0" w:color="4BACC6"/>
              <w:left w:val="nil"/>
              <w:bottom w:val="nil"/>
              <w:right w:val="single" w:sz="4" w:space="0" w:color="4BACC6"/>
            </w:tcBorders>
            <w:shd w:val="clear" w:color="auto" w:fill="auto"/>
            <w:hideMark/>
          </w:tcPr>
          <w:p w14:paraId="2D5719FE" w14:textId="77777777" w:rsidR="008D7EAC" w:rsidRPr="008D7EAC" w:rsidRDefault="008D7EAC" w:rsidP="008D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Automaatne menetlus</w:t>
            </w:r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br/>
              <w:t>REK-IS võtab koodi vastu ja ütleb, et toiming on teie enda kasutaja poolt tehtud ning kui rohkem kahtlusi ei ole võib pakendi väljastada</w:t>
            </w:r>
          </w:p>
        </w:tc>
      </w:tr>
      <w:tr w:rsidR="008D7EAC" w:rsidRPr="008D7EAC" w14:paraId="152E2E6B" w14:textId="77777777" w:rsidTr="008D7EAC">
        <w:trPr>
          <w:trHeight w:val="1995"/>
        </w:trPr>
        <w:tc>
          <w:tcPr>
            <w:tcW w:w="927" w:type="dxa"/>
            <w:tcBorders>
              <w:top w:val="single" w:sz="4" w:space="0" w:color="4BACC6"/>
              <w:left w:val="nil"/>
              <w:bottom w:val="nil"/>
              <w:right w:val="nil"/>
            </w:tcBorders>
            <w:shd w:val="clear" w:color="000000" w:fill="8064A2"/>
            <w:hideMark/>
          </w:tcPr>
          <w:p w14:paraId="17328395" w14:textId="77777777" w:rsidR="008D7EAC" w:rsidRPr="008D7EAC" w:rsidRDefault="008D7EAC" w:rsidP="008D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Lilla</w:t>
            </w:r>
          </w:p>
        </w:tc>
        <w:tc>
          <w:tcPr>
            <w:tcW w:w="2759" w:type="dxa"/>
            <w:tcBorders>
              <w:top w:val="single" w:sz="4" w:space="0" w:color="4BACC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EB490" w14:textId="77777777" w:rsidR="008D7EAC" w:rsidRPr="008D7EAC" w:rsidRDefault="008D7EAC" w:rsidP="008D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Pakendit ei tohi väljastada. Pakendi </w:t>
            </w:r>
            <w:proofErr w:type="spellStart"/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skanneerimisel</w:t>
            </w:r>
            <w:proofErr w:type="spellEnd"/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tuvastati hoiatus aga see võib olla kasutaja skänneri/klaviatuuri seadistuse probleem või manuaalse sisestuse viga. Vaja on kindlasti kontrollida pakendile trükitud andmeid. </w:t>
            </w:r>
          </w:p>
        </w:tc>
        <w:tc>
          <w:tcPr>
            <w:tcW w:w="2410" w:type="dxa"/>
            <w:tcBorders>
              <w:top w:val="single" w:sz="4" w:space="0" w:color="4BACC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1B796" w14:textId="480DA958" w:rsidR="008D7EAC" w:rsidRPr="008D7EAC" w:rsidRDefault="008D7EAC" w:rsidP="008D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Kasutajal peaks proovima võimalikku probleemi kõrvaldada ning seejärel toimingut korrata - kui siiski on kõik üle </w:t>
            </w:r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kontrollitud</w:t>
            </w:r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ja hoiatus jääb alles tuleks see saata </w:t>
            </w:r>
            <w:proofErr w:type="spellStart"/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REKSi</w:t>
            </w:r>
            <w:proofErr w:type="spellEnd"/>
          </w:p>
        </w:tc>
        <w:tc>
          <w:tcPr>
            <w:tcW w:w="2920" w:type="dxa"/>
            <w:tcBorders>
              <w:top w:val="single" w:sz="4" w:space="0" w:color="4BACC6"/>
              <w:left w:val="nil"/>
              <w:bottom w:val="nil"/>
              <w:right w:val="single" w:sz="4" w:space="0" w:color="4BACC6"/>
            </w:tcBorders>
            <w:shd w:val="clear" w:color="auto" w:fill="auto"/>
            <w:hideMark/>
          </w:tcPr>
          <w:p w14:paraId="4D10B64B" w14:textId="498972BA" w:rsidR="008D7EAC" w:rsidRPr="008D7EAC" w:rsidRDefault="008D7EAC" w:rsidP="008D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Manuaalne menetlus</w:t>
            </w:r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br/>
              <w:t xml:space="preserve">Eeldab, et on vaja </w:t>
            </w:r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kontrollida</w:t>
            </w:r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 logiandmeid ja võetakse ühendust </w:t>
            </w:r>
            <w:proofErr w:type="spellStart"/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MAHga</w:t>
            </w:r>
            <w:proofErr w:type="spellEnd"/>
          </w:p>
        </w:tc>
      </w:tr>
      <w:tr w:rsidR="008D7EAC" w:rsidRPr="008D7EAC" w14:paraId="1AB50977" w14:textId="77777777" w:rsidTr="008D7EAC">
        <w:trPr>
          <w:trHeight w:val="1710"/>
        </w:trPr>
        <w:tc>
          <w:tcPr>
            <w:tcW w:w="927" w:type="dxa"/>
            <w:tcBorders>
              <w:top w:val="single" w:sz="4" w:space="0" w:color="4BACC6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27B78A2D" w14:textId="77777777" w:rsidR="008D7EAC" w:rsidRPr="008D7EAC" w:rsidRDefault="008D7EAC" w:rsidP="008D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Sinine</w:t>
            </w:r>
          </w:p>
        </w:tc>
        <w:tc>
          <w:tcPr>
            <w:tcW w:w="2759" w:type="dxa"/>
            <w:tcBorders>
              <w:top w:val="single" w:sz="4" w:space="0" w:color="4BACC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CA8E1" w14:textId="77777777" w:rsidR="008D7EAC" w:rsidRPr="008D7EAC" w:rsidRDefault="008D7EAC" w:rsidP="008D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Kasutaja peab pöörama tähelepanu hoiatusele. Pakendi staatus ei pruugi olla muutunud enne täiendava toimingu tegemist</w:t>
            </w:r>
          </w:p>
        </w:tc>
        <w:tc>
          <w:tcPr>
            <w:tcW w:w="2410" w:type="dxa"/>
            <w:tcBorders>
              <w:top w:val="single" w:sz="4" w:space="0" w:color="4BACC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792FB" w14:textId="77777777" w:rsidR="008D7EAC" w:rsidRPr="008D7EAC" w:rsidRDefault="008D7EAC" w:rsidP="008D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 xml:space="preserve">Kasutaja peab tegema lisatoiminguid. Tegemist ei ole info/hoiatusega mida peaks edastama </w:t>
            </w:r>
            <w:proofErr w:type="spellStart"/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REKSi</w:t>
            </w:r>
            <w:proofErr w:type="spellEnd"/>
          </w:p>
        </w:tc>
        <w:tc>
          <w:tcPr>
            <w:tcW w:w="2920" w:type="dxa"/>
            <w:tcBorders>
              <w:top w:val="single" w:sz="4" w:space="0" w:color="4BACC6"/>
              <w:left w:val="nil"/>
              <w:bottom w:val="nil"/>
              <w:right w:val="single" w:sz="4" w:space="0" w:color="4BACC6"/>
            </w:tcBorders>
            <w:shd w:val="clear" w:color="auto" w:fill="auto"/>
            <w:hideMark/>
          </w:tcPr>
          <w:p w14:paraId="6785FFD9" w14:textId="77777777" w:rsidR="008D7EAC" w:rsidRPr="008D7EAC" w:rsidRDefault="008D7EAC" w:rsidP="008D7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Automaatne menetlus</w:t>
            </w:r>
            <w:r w:rsidRPr="008D7EAC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br/>
              <w:t>Tegemist ei ole ravimipakendi kohta käiva hoiatusega. Kasutajale saadetakse kiri kus on märgitud, et kasutaja peab olema veendunud, kas pakendile määratud staatus ka rakendus</w:t>
            </w:r>
          </w:p>
        </w:tc>
      </w:tr>
    </w:tbl>
    <w:p w14:paraId="72F31D4D" w14:textId="77777777" w:rsidR="008D7EAC" w:rsidRPr="00B8286E" w:rsidRDefault="008D7EAC" w:rsidP="00DF614D">
      <w:pPr>
        <w:jc w:val="both"/>
      </w:pPr>
    </w:p>
    <w:sectPr w:rsidR="008D7EAC" w:rsidRPr="00B8286E" w:rsidSect="000554D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93574" w14:textId="77777777" w:rsidR="00137B30" w:rsidRDefault="00137B30" w:rsidP="00966293">
      <w:pPr>
        <w:spacing w:after="0" w:line="240" w:lineRule="auto"/>
      </w:pPr>
      <w:r>
        <w:separator/>
      </w:r>
    </w:p>
  </w:endnote>
  <w:endnote w:type="continuationSeparator" w:id="0">
    <w:p w14:paraId="37F963FB" w14:textId="77777777" w:rsidR="00137B30" w:rsidRDefault="00137B30" w:rsidP="0096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BC46E" w14:textId="77777777" w:rsidR="00137B30" w:rsidRDefault="00137B30" w:rsidP="00966293">
      <w:pPr>
        <w:spacing w:after="0" w:line="240" w:lineRule="auto"/>
      </w:pPr>
      <w:r>
        <w:separator/>
      </w:r>
    </w:p>
  </w:footnote>
  <w:footnote w:type="continuationSeparator" w:id="0">
    <w:p w14:paraId="69310BAB" w14:textId="77777777" w:rsidR="00137B30" w:rsidRDefault="00137B30" w:rsidP="0096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BA9B5" w14:textId="2561685D" w:rsidR="00966293" w:rsidRDefault="00966293">
    <w:pPr>
      <w:pStyle w:val="Pis"/>
    </w:pPr>
    <w:r w:rsidRPr="000D0A90">
      <w:rPr>
        <w:rFonts w:ascii="Tahoma" w:eastAsia="Calibri" w:hAnsi="Tahoma" w:cs="Tahoma"/>
        <w:noProof/>
        <w:sz w:val="20"/>
        <w:szCs w:val="20"/>
        <w:lang w:val="en-GB"/>
      </w:rPr>
      <w:drawing>
        <wp:inline distT="0" distB="0" distL="0" distR="0" wp14:anchorId="7CE115E3" wp14:editId="6211B1CE">
          <wp:extent cx="1142365" cy="624840"/>
          <wp:effectExtent l="0" t="0" r="635" b="3810"/>
          <wp:docPr id="16" name="Pilt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KS eesti 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365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82F"/>
    <w:multiLevelType w:val="hybridMultilevel"/>
    <w:tmpl w:val="9578B8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25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7E"/>
    <w:rsid w:val="000554D0"/>
    <w:rsid w:val="00137B30"/>
    <w:rsid w:val="00275E6B"/>
    <w:rsid w:val="00334BCA"/>
    <w:rsid w:val="0033745B"/>
    <w:rsid w:val="004A6BB8"/>
    <w:rsid w:val="005A167E"/>
    <w:rsid w:val="00600835"/>
    <w:rsid w:val="00682407"/>
    <w:rsid w:val="006E5BF4"/>
    <w:rsid w:val="00734FDC"/>
    <w:rsid w:val="00755521"/>
    <w:rsid w:val="00857C92"/>
    <w:rsid w:val="008D7EAC"/>
    <w:rsid w:val="00966293"/>
    <w:rsid w:val="00B11F26"/>
    <w:rsid w:val="00B8286E"/>
    <w:rsid w:val="00CF725D"/>
    <w:rsid w:val="00DF614D"/>
    <w:rsid w:val="00E53550"/>
    <w:rsid w:val="00F24D15"/>
    <w:rsid w:val="00F277DD"/>
    <w:rsid w:val="00F7054B"/>
    <w:rsid w:val="00FB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44E7"/>
  <w15:chartTrackingRefBased/>
  <w15:docId w15:val="{764D4411-1958-4B62-8E01-EE9DE0A8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A1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A1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A1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A1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A1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A1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A1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A1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A1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A1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rsid w:val="005A1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A1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A167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A167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A167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A167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A167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A167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A1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A1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A1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A1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A1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A167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A167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A167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A1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A167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A167E"/>
    <w:rPr>
      <w:b/>
      <w:bCs/>
      <w:smallCaps/>
      <w:color w:val="0F4761" w:themeColor="accent1" w:themeShade="BF"/>
      <w:spacing w:val="5"/>
    </w:rPr>
  </w:style>
  <w:style w:type="paragraph" w:styleId="Normaallaadveeb">
    <w:name w:val="Normal (Web)"/>
    <w:basedOn w:val="Normaallaad"/>
    <w:uiPriority w:val="99"/>
    <w:semiHidden/>
    <w:unhideWhenUsed/>
    <w:rsid w:val="004A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table" w:styleId="7Helekontuurtabel1rhk3">
    <w:name w:val="Grid Table 1 Light Accent 3"/>
    <w:basedOn w:val="Normaaltabel"/>
    <w:uiPriority w:val="46"/>
    <w:rsid w:val="00E53550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eleruuttabel1">
    <w:name w:val="Grid Table 1 Light"/>
    <w:basedOn w:val="Normaaltabel"/>
    <w:uiPriority w:val="46"/>
    <w:rsid w:val="00E5355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umeruuttabel5rhk1">
    <w:name w:val="Grid Table 5 Dark Accent 1"/>
    <w:basedOn w:val="Normaaltabel"/>
    <w:uiPriority w:val="50"/>
    <w:rsid w:val="00E535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Ruuttabel4rhk1">
    <w:name w:val="Grid Table 4 Accent 1"/>
    <w:basedOn w:val="Normaaltabel"/>
    <w:uiPriority w:val="49"/>
    <w:rsid w:val="00E5355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Ruuttabel4rhk4">
    <w:name w:val="Grid Table 4 Accent 4"/>
    <w:basedOn w:val="Normaaltabel"/>
    <w:uiPriority w:val="49"/>
    <w:rsid w:val="00CF725D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oetelutabel3rhk4">
    <w:name w:val="List Table 3 Accent 4"/>
    <w:basedOn w:val="Normaaltabel"/>
    <w:uiPriority w:val="48"/>
    <w:rsid w:val="00CF725D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paragraph" w:styleId="Pis">
    <w:name w:val="header"/>
    <w:basedOn w:val="Normaallaad"/>
    <w:link w:val="PisMrk"/>
    <w:uiPriority w:val="99"/>
    <w:unhideWhenUsed/>
    <w:rsid w:val="00966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66293"/>
  </w:style>
  <w:style w:type="paragraph" w:styleId="Jalus">
    <w:name w:val="footer"/>
    <w:basedOn w:val="Normaallaad"/>
    <w:link w:val="JalusMrk"/>
    <w:uiPriority w:val="99"/>
    <w:unhideWhenUsed/>
    <w:rsid w:val="00966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66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8435E-F53C-47E7-89D8-BC6A42CF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748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Asser</dc:creator>
  <cp:keywords/>
  <dc:description/>
  <cp:lastModifiedBy>Mari Asser</cp:lastModifiedBy>
  <cp:revision>11</cp:revision>
  <dcterms:created xsi:type="dcterms:W3CDTF">2025-03-21T08:04:00Z</dcterms:created>
  <dcterms:modified xsi:type="dcterms:W3CDTF">2025-03-24T05:24:00Z</dcterms:modified>
</cp:coreProperties>
</file>